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016" w:rsidRPr="008F5ED4" w:rsidRDefault="00340016" w:rsidP="008F5E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0016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 w:rsidR="008F5E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001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  <w:r w:rsidRPr="00340016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</w:t>
      </w:r>
    </w:p>
    <w:p w:rsidR="00340016" w:rsidRPr="00340016" w:rsidRDefault="00340016" w:rsidP="003400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01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340016">
        <w:rPr>
          <w:rFonts w:ascii="Times New Roman" w:hAnsi="Times New Roman" w:cs="Times New Roman"/>
          <w:b/>
          <w:sz w:val="28"/>
          <w:szCs w:val="28"/>
        </w:rPr>
        <w:t xml:space="preserve">Развитие культуры и туризма вНижневартовском </w:t>
      </w:r>
      <w:proofErr w:type="gramStart"/>
      <w:r w:rsidRPr="00340016">
        <w:rPr>
          <w:rFonts w:ascii="Times New Roman" w:hAnsi="Times New Roman" w:cs="Times New Roman"/>
          <w:b/>
          <w:sz w:val="28"/>
          <w:szCs w:val="28"/>
        </w:rPr>
        <w:t>районе</w:t>
      </w:r>
      <w:proofErr w:type="gramEnd"/>
    </w:p>
    <w:p w:rsidR="00340016" w:rsidRPr="00BE4B55" w:rsidRDefault="00340016" w:rsidP="003400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4B55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BE4B55" w:rsidRPr="00BE4B55">
        <w:rPr>
          <w:rFonts w:ascii="Times New Roman" w:hAnsi="Times New Roman" w:cs="Times New Roman"/>
          <w:b/>
          <w:sz w:val="28"/>
          <w:szCs w:val="28"/>
        </w:rPr>
        <w:t>2018–2025 годы и на период до 2030 года</w:t>
      </w:r>
      <w:r w:rsidRPr="00BE4B5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40016" w:rsidRPr="00340016" w:rsidRDefault="00340016" w:rsidP="003400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332" w:type="dxa"/>
        <w:tblLayout w:type="fixed"/>
        <w:tblLook w:val="0000"/>
      </w:tblPr>
      <w:tblGrid>
        <w:gridCol w:w="3369"/>
        <w:gridCol w:w="5963"/>
      </w:tblGrid>
      <w:tr w:rsidR="00340016" w:rsidRPr="00340016" w:rsidTr="00371563">
        <w:tc>
          <w:tcPr>
            <w:tcW w:w="3369" w:type="dxa"/>
          </w:tcPr>
          <w:p w:rsidR="00340016" w:rsidRPr="00340016" w:rsidRDefault="00340016" w:rsidP="003400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5963" w:type="dxa"/>
            <w:shd w:val="clear" w:color="auto" w:fill="auto"/>
          </w:tcPr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культуры и туризма </w:t>
            </w:r>
            <w:proofErr w:type="gramStart"/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районе на </w:t>
            </w:r>
            <w:r w:rsidR="00BE4B55" w:rsidRPr="009C1E3B">
              <w:rPr>
                <w:rFonts w:ascii="Times New Roman" w:hAnsi="Times New Roman" w:cs="Times New Roman"/>
                <w:sz w:val="28"/>
                <w:szCs w:val="28"/>
              </w:rPr>
              <w:t>2018–2025 годы и на период до 2030 года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40016" w:rsidRPr="00340016" w:rsidTr="00371563">
        <w:tc>
          <w:tcPr>
            <w:tcW w:w="3369" w:type="dxa"/>
          </w:tcPr>
          <w:p w:rsidR="00340016" w:rsidRDefault="00340016" w:rsidP="003400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016" w:rsidRPr="00340016" w:rsidRDefault="00340016" w:rsidP="003400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340016" w:rsidRPr="00340016" w:rsidRDefault="00340016" w:rsidP="003400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3" w:type="dxa"/>
            <w:shd w:val="clear" w:color="auto" w:fill="auto"/>
          </w:tcPr>
          <w:p w:rsid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культуры администрации района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40016" w:rsidRPr="00340016" w:rsidTr="00371563">
        <w:tc>
          <w:tcPr>
            <w:tcW w:w="3369" w:type="dxa"/>
          </w:tcPr>
          <w:p w:rsidR="00340016" w:rsidRPr="00340016" w:rsidRDefault="00340016" w:rsidP="003400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 </w:t>
            </w:r>
          </w:p>
        </w:tc>
        <w:tc>
          <w:tcPr>
            <w:tcW w:w="5963" w:type="dxa"/>
            <w:shd w:val="clear" w:color="auto" w:fill="auto"/>
          </w:tcPr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отдел жилищно-коммунального хозяйства, энергетики и строительства администрации района; 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архитектуры и градостроительства администрации района;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образования и молодежной политики администрации района;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отдел физической культуры и спорта администрации района;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340016" w:rsidRPr="006C0E72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районное муниципальное автономное учреждение «Межпоселенческий </w:t>
            </w:r>
            <w:proofErr w:type="spellStart"/>
            <w:r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>культурно-досуговый</w:t>
            </w:r>
            <w:proofErr w:type="spellEnd"/>
            <w:r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комплекс «</w:t>
            </w:r>
            <w:proofErr w:type="spellStart"/>
            <w:r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>Арлекино</w:t>
            </w:r>
            <w:proofErr w:type="spellEnd"/>
            <w:r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»; </w:t>
            </w:r>
          </w:p>
          <w:p w:rsidR="00340016" w:rsidRPr="006C0E72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районное муниципальное автономное учреждение «Дворец культуры «Геолог»; </w:t>
            </w:r>
          </w:p>
          <w:p w:rsidR="00340016" w:rsidRPr="006C0E72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автономное учреждение «Межпоселенческая библиотека» Нижневартовского района»; </w:t>
            </w:r>
          </w:p>
          <w:p w:rsidR="00340016" w:rsidRPr="006C0E72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автономное учреждение «Межпоселенческий центр национальных промыслов и ремесел»; </w:t>
            </w:r>
          </w:p>
          <w:p w:rsidR="006C0E72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0E72">
              <w:rPr>
                <w:rFonts w:ascii="Times New Roman" w:hAnsi="Times New Roman" w:cs="Times New Roman"/>
                <w:sz w:val="28"/>
                <w:szCs w:val="28"/>
              </w:rPr>
              <w:t>муниципальная автономная организация дополнительного образования</w:t>
            </w:r>
            <w:r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«Новоаганская детская школа искусств»; </w:t>
            </w:r>
          </w:p>
          <w:p w:rsidR="00340016" w:rsidRPr="006C0E72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0E72">
              <w:rPr>
                <w:rFonts w:ascii="Times New Roman" w:hAnsi="Times New Roman" w:cs="Times New Roman"/>
                <w:sz w:val="28"/>
                <w:szCs w:val="28"/>
              </w:rPr>
              <w:t>муниципальная автономная организация дополнительного образования</w:t>
            </w:r>
            <w:r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«Детская школа искусств им. А.В. Ливна»; </w:t>
            </w:r>
          </w:p>
          <w:p w:rsidR="00340016" w:rsidRPr="006C0E72" w:rsidRDefault="006C0E72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0E72">
              <w:rPr>
                <w:rFonts w:ascii="Times New Roman" w:hAnsi="Times New Roman" w:cs="Times New Roman"/>
                <w:sz w:val="28"/>
                <w:szCs w:val="28"/>
              </w:rPr>
              <w:t>муниципальная автономная организация дополнительного образования</w:t>
            </w:r>
            <w:r w:rsidR="00340016"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340016"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>Охтеурская</w:t>
            </w:r>
            <w:proofErr w:type="spellEnd"/>
            <w:r w:rsidR="00340016"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40016"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детская школа искусств»; </w:t>
            </w:r>
          </w:p>
          <w:p w:rsidR="00340016" w:rsidRPr="006C0E72" w:rsidRDefault="006C0E72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0E72">
              <w:rPr>
                <w:rFonts w:ascii="Times New Roman" w:hAnsi="Times New Roman" w:cs="Times New Roman"/>
                <w:sz w:val="28"/>
                <w:szCs w:val="28"/>
              </w:rPr>
              <w:t>муниципальная автономная организация дополнительного образования</w:t>
            </w:r>
            <w:r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40016"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«Ваховская детская школа искусств»; </w:t>
            </w:r>
          </w:p>
          <w:p w:rsidR="00340016" w:rsidRPr="006C0E72" w:rsidRDefault="006C0E72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0E72">
              <w:rPr>
                <w:rFonts w:ascii="Times New Roman" w:hAnsi="Times New Roman" w:cs="Times New Roman"/>
                <w:sz w:val="28"/>
                <w:szCs w:val="28"/>
              </w:rPr>
              <w:t>муниципальная автономная организация дополнительного образования</w:t>
            </w:r>
            <w:r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40016"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="00340016"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>Ларьякская</w:t>
            </w:r>
            <w:proofErr w:type="spellEnd"/>
            <w:r w:rsidR="00340016" w:rsidRPr="006C0E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детская школа искусств»;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«Учреждение хозяйственного обеспечения муниципальных учреждений Нижневартовского района»;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городского поселения Новоаганск;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администрация городского поселения Излучинск;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Аган;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Покур;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Зайцева речка;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Ларьяк;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Вата;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Ваховск.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40016" w:rsidRPr="00340016" w:rsidTr="00371563">
        <w:tc>
          <w:tcPr>
            <w:tcW w:w="3369" w:type="dxa"/>
          </w:tcPr>
          <w:p w:rsidR="00340016" w:rsidRPr="00340016" w:rsidRDefault="00340016" w:rsidP="003400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</w:t>
            </w:r>
            <w:proofErr w:type="gramStart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963" w:type="dxa"/>
            <w:shd w:val="clear" w:color="auto" w:fill="auto"/>
          </w:tcPr>
          <w:p w:rsid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340016">
              <w:rPr>
                <w:rFonts w:ascii="Times New Roman" w:hAnsi="Times New Roman" w:cs="Times New Roman"/>
                <w:bCs/>
                <w:sz w:val="28"/>
                <w:szCs w:val="28"/>
              </w:rPr>
              <w:t>еализация стратегической роли культуры как факторов  обеспечения социальной стабильности и консолидации жителей района, духовно-нравственного основания развития личности, а также развитие туризма для приобщения граждан к культурному и природному наследию района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40016" w:rsidRPr="00340016" w:rsidTr="00371563">
        <w:tc>
          <w:tcPr>
            <w:tcW w:w="3369" w:type="dxa"/>
          </w:tcPr>
          <w:p w:rsidR="00340016" w:rsidRPr="00340016" w:rsidRDefault="00340016" w:rsidP="003400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proofErr w:type="gramStart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5963" w:type="dxa"/>
            <w:shd w:val="clear" w:color="auto" w:fill="auto"/>
          </w:tcPr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Создание условий для гармоничного этнокультурного развития, сохранение и приумножение культурного потенциала района, комплексное обеспечение культурно-досуговых потребностей жителей района 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40016" w:rsidRPr="00340016" w:rsidTr="00371563">
        <w:tc>
          <w:tcPr>
            <w:tcW w:w="3369" w:type="dxa"/>
          </w:tcPr>
          <w:p w:rsidR="00340016" w:rsidRPr="00340016" w:rsidRDefault="00340016" w:rsidP="003400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муниципальной программы </w:t>
            </w:r>
          </w:p>
          <w:p w:rsidR="00340016" w:rsidRPr="00340016" w:rsidRDefault="00340016" w:rsidP="003400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3" w:type="dxa"/>
            <w:shd w:val="clear" w:color="auto" w:fill="auto"/>
          </w:tcPr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1. Обеспечение прав граждан на доступ к культурным ценностям и информации.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Укрепление единого культурного пространства </w:t>
            </w:r>
            <w:proofErr w:type="gramStart"/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районе.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3. Развитие внутреннего и въездного туризма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E4B55" w:rsidRPr="00340016" w:rsidTr="00371563">
        <w:tc>
          <w:tcPr>
            <w:tcW w:w="3369" w:type="dxa"/>
          </w:tcPr>
          <w:p w:rsidR="00BE4B55" w:rsidRPr="00340016" w:rsidRDefault="00BE4B55" w:rsidP="003400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3" w:type="dxa"/>
            <w:shd w:val="clear" w:color="auto" w:fill="auto"/>
          </w:tcPr>
          <w:p w:rsidR="00BE4B55" w:rsidRPr="00340016" w:rsidRDefault="00BE4B55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40016" w:rsidRPr="00340016" w:rsidTr="00371563">
        <w:tc>
          <w:tcPr>
            <w:tcW w:w="3369" w:type="dxa"/>
          </w:tcPr>
          <w:p w:rsidR="00340016" w:rsidRPr="00340016" w:rsidRDefault="00340016" w:rsidP="003400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</w:t>
            </w:r>
            <w:proofErr w:type="gramEnd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5963" w:type="dxa"/>
            <w:shd w:val="clear" w:color="auto" w:fill="auto"/>
          </w:tcPr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1. Подпрограмма I «Обеспечение прав граждан </w:t>
            </w: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 доступ к культурным ценностям и информации»: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1.1. Доля библиотечных фондов общедоступных библиотек Нижневартовского района, отраженных в электронных каталогах, ежегодно на 100%.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 </w:t>
            </w: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детей, привлекаемых к участию в творческих мероприятиях, в общем числе детей, проживающих вНижневартовском районе, ежегодно на 11,8%</w:t>
            </w: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1.3. Увеличение количества выдающихся деятелей культуры и искусства, молодых талантливых авторов, удостоенных мер муниципальной поддержки, с 41 до 54 чел.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1.4. Увеличение процента количества                     посетителей культурно-досуговых мероприятий, организованных муниципальными </w:t>
            </w:r>
            <w:proofErr w:type="spellStart"/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культурно-досуговыми</w:t>
            </w:r>
            <w:proofErr w:type="spellEnd"/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учреждениями, ежегодно на  0,1%.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1.5.Доведение к 2018 году средней заработной платы работников учреждений культуры до средней заработной платы по региону,− 98%.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1.6. Доведение к 2018 году средней заработной платы работников учреждений дополнительного образования до средней заработной платы по экономике Ханты-Мансийского автономного округа – Югры − 100 процентов.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1.7.Количество проектно-сметной документации по строительству новых зданий учреждений культуры, до 6 экз.</w:t>
            </w:r>
          </w:p>
          <w:p w:rsidR="00340016" w:rsidRPr="00340016" w:rsidRDefault="00340016" w:rsidP="00340016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1.8.</w:t>
            </w: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Строительство учреждений культуры и создание на их базе центров культурного развития.</w:t>
            </w:r>
          </w:p>
          <w:p w:rsidR="00340016" w:rsidRPr="00340016" w:rsidRDefault="00340016" w:rsidP="00340016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1.9.</w:t>
            </w: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Процент оцифрованных музейных предметов, представленных в сети Интернет, от общего числа музейных предметов основного фонда музеев Нижневартовского района с 85% до 100%.</w:t>
            </w:r>
          </w:p>
          <w:p w:rsidR="00340016" w:rsidRPr="00340016" w:rsidRDefault="00340016" w:rsidP="00340016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1.10. Процент музейных предметов и музейных коллекций, отраженных в электронных каталогах, в общем объеме музейных фондов и музейных коллекций с 90% до 100%. 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1.11.Увеличение посещаемости музейных учреждений Нижневартовского района (в </w:t>
            </w:r>
            <w:r w:rsidRPr="003400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сравнении с посещениями предыдущего года), до 0,71 процента.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1.12.Увеличение количества передвижных выставок фондов музеев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Нижневартовского района для экспонирования произведений искусства на территории Нижневартовского района ежегодно на 3 ед. 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1.13.Увеличение доли представленных (во всех формах) зрителю музейных предметов в общем количестве музейных предметов основного фонда с 24 ед. до 27 ед.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1.14.Увеличение доли средств бюджета района, выделяемых негосударственным организациям, в том числе социально ориентированным некоммерческим организациям, на предоставление услуг (работ), в общем объеме средств бюджета района, выделяемых на предоставление услуг в сфере культуры, до 15%. 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1.15.Доля объектов культурного наследия (памятников архитектуры, археологии), сведения о которых опубликованы в средствах массовой информации и в сети Интернет, от общего количества объектов культурного наследия Нижневартовского района ежегодно 100%.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1.16.</w:t>
            </w: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Повышение уровня        удовлетворенности жителей Нижневартовского района качеством услуг, предоставляемых учреждениями культуры района, с 88% до 90%.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Подпрограмма II «Укрепление единого культурного пространства </w:t>
            </w:r>
            <w:proofErr w:type="gramStart"/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районе»: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2.1.Прирост количества выставочных проектов, осуществляемых вНижневартовском </w:t>
            </w:r>
            <w:proofErr w:type="gramStart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proofErr w:type="gramEnd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, до 100%.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2.2. Количество временно трудоустроенных безработных граждан из числа испытывающих трудности в поиске работы, до 2 человек.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2.3. Площадь зданий, помещений, прилегающих территорий, обеспеченных качественным содержанием для эффективного функционирования учреждений культуры                    (кв.м).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2.4. Удельный расход электрической энергии с </w:t>
            </w:r>
            <w:r w:rsidRPr="003400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38,6</w:t>
            </w:r>
            <w:proofErr w:type="gramStart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в.т./ч до 34,5Кв.т./ч.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2.5. Удельный расход тепловой энергии (в расчете на 1 кв. м общей площади) с 0,224 Гкал до 0,16 Гкал.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2.6.Удельный расход холодной воды                        (в расчете на 1 человека) с 0,2 м3 до 0,17 м3.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2.7. Прирост фонда оплаты труда с начислениями за счет средств от приносящей  доход деятельности, оказываемой  учреждениями, и направленный на повышение оплаты труда,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до 1884 тыс. руб.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2.8.Ежеквартальное проведение внутреннего финансового контроля ежегодно до 4 проверок.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2.9. Увеличение </w:t>
            </w: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объема средств, поступающих в доход учреждения от приносящей доход деятельности, ежегодно  на 3%.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3. Подпрограмма III «Развитие внутреннего        и въездного туризма»: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3.1. </w:t>
            </w: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Количество проектов, реализуемых с помощью средств (грантов) района,</w:t>
            </w:r>
            <w:r w:rsidR="006C0E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до 1 ед</w:t>
            </w: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3.2.</w:t>
            </w: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организованных мероприятий (выставок, конференций, совещаний, ознакомительных поездок и др.) и участие в выездных мероприятиях, направленных на продвижение туристского потенциала Нижневартовского</w:t>
            </w:r>
            <w:r w:rsidR="006C0E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района, с 1 ед. до 2 ед.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3.3. </w:t>
            </w: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Увеличение объема платных туристских услуг, оказанных населению, с 6611,4 тыс</w:t>
            </w:r>
            <w:proofErr w:type="gramStart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уб. до 10 571 тыс.руб.</w:t>
            </w:r>
          </w:p>
          <w:p w:rsidR="00340016" w:rsidRP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3.4. </w:t>
            </w: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Увеличение среднегодовой численности работников организаций сферы туризма, с 90 чел. до 93 чел.</w:t>
            </w:r>
          </w:p>
          <w:p w:rsidR="00340016" w:rsidRDefault="00340016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eastAsia="Calibri" w:hAnsi="Times New Roman" w:cs="Times New Roman"/>
                <w:sz w:val="28"/>
                <w:szCs w:val="28"/>
              </w:rPr>
              <w:t>3.5.</w:t>
            </w: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посетителей объектов туристического показа с 34 000 чел. до 37 000 чел.</w:t>
            </w:r>
          </w:p>
          <w:p w:rsidR="00BE4B55" w:rsidRDefault="00BE4B55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55" w:rsidRPr="00340016" w:rsidRDefault="00BE4B55" w:rsidP="00340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B55" w:rsidRPr="00340016" w:rsidTr="00BE4B55">
        <w:tc>
          <w:tcPr>
            <w:tcW w:w="3369" w:type="dxa"/>
          </w:tcPr>
          <w:p w:rsidR="00BE4B55" w:rsidRPr="009C1E3B" w:rsidRDefault="00BE4B55" w:rsidP="0037156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  <w:p w:rsidR="00BE4B55" w:rsidRPr="009C1E3B" w:rsidRDefault="00BE4B55" w:rsidP="0037156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63" w:type="dxa"/>
            <w:shd w:val="clear" w:color="auto" w:fill="auto"/>
          </w:tcPr>
          <w:p w:rsidR="00BE4B55" w:rsidRPr="009C1E3B" w:rsidRDefault="00BE4B55" w:rsidP="0037156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3B">
              <w:rPr>
                <w:rFonts w:ascii="Times New Roman" w:hAnsi="Times New Roman" w:cs="Times New Roman"/>
                <w:sz w:val="28"/>
                <w:szCs w:val="28"/>
              </w:rPr>
              <w:t xml:space="preserve">2018–2025 годы и на период до 2030 года </w:t>
            </w:r>
          </w:p>
        </w:tc>
      </w:tr>
      <w:tr w:rsidR="00BE4B55" w:rsidRPr="00340016" w:rsidTr="00BE4B55">
        <w:tc>
          <w:tcPr>
            <w:tcW w:w="3369" w:type="dxa"/>
          </w:tcPr>
          <w:p w:rsidR="00BE4B55" w:rsidRDefault="00BE4B55" w:rsidP="003715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Финан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совое 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BE4B55" w:rsidRPr="00340016" w:rsidRDefault="00BE4B55" w:rsidP="003715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BE4B55" w:rsidRPr="00340016" w:rsidRDefault="00BE4B55" w:rsidP="003715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55" w:rsidRPr="00340016" w:rsidRDefault="00BE4B55" w:rsidP="003715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55" w:rsidRPr="00340016" w:rsidRDefault="00BE4B55" w:rsidP="003715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55" w:rsidRPr="00340016" w:rsidRDefault="00BE4B55" w:rsidP="003715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55" w:rsidRPr="00340016" w:rsidRDefault="00BE4B55" w:rsidP="003715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55" w:rsidRPr="00340016" w:rsidRDefault="00BE4B55" w:rsidP="003715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55" w:rsidRPr="00340016" w:rsidRDefault="00BE4B55" w:rsidP="003715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55" w:rsidRPr="00340016" w:rsidRDefault="00BE4B55" w:rsidP="003715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55" w:rsidRPr="00340016" w:rsidRDefault="00BE4B55" w:rsidP="003715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55" w:rsidRPr="00340016" w:rsidRDefault="00BE4B55" w:rsidP="003715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3" w:type="dxa"/>
            <w:shd w:val="clear" w:color="auto" w:fill="auto"/>
          </w:tcPr>
          <w:p w:rsidR="00BE4B55" w:rsidRPr="00340016" w:rsidRDefault="00BE4B55" w:rsidP="0037156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Общий объем финансирования за счет всех источников финансирования, необходимый для реализации Программы на 2018–2025 годы и на </w:t>
            </w:r>
            <w:r w:rsidRPr="00340016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период до 2030 года, в сумме 3 190 534,45тыс. руб., в том числе: за счет средств бюджета района − в сумме 3 084 453,5 тыс. руб., из них: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205 255,5 тыс. руб.; 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2019 году – 239 891,5тыс. руб.;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2020 году – 239 891,5 тыс. руб.;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2021 году – 239 891,5 тыс. руб.;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2022 году – 239 891,5 тыс. руб.;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2023 году – 239 891,5  тыс. руб.;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2024 году – 239 891,5 тыс. руб.;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2025 году – 239 891,5 тыс. руб.;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2026−2030 годах – 1 199 957,5 тыс. руб.;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 33,9 тыс. руб., из них: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2018 году – 11,3 тыс</w:t>
            </w:r>
            <w:proofErr w:type="gramStart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2019 году – 11,3 тыс</w:t>
            </w:r>
            <w:proofErr w:type="gramStart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2020 году – 11,3 тыс</w:t>
            </w:r>
            <w:proofErr w:type="gramStart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BE4B55" w:rsidRPr="00340016" w:rsidRDefault="00BE4B55" w:rsidP="00371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автономного округа − в сумме 45 565,0 тыс. руб., из них:</w:t>
            </w:r>
          </w:p>
          <w:p w:rsidR="00BE4B55" w:rsidRPr="00340016" w:rsidRDefault="00BE4B55" w:rsidP="003715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2018 году – 43 825,4 тыс. руб.;</w:t>
            </w:r>
          </w:p>
          <w:p w:rsidR="00BE4B55" w:rsidRPr="00340016" w:rsidRDefault="00BE4B55" w:rsidP="00371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2019 году – 997,3 тыс. руб.;</w:t>
            </w:r>
          </w:p>
          <w:p w:rsidR="00BE4B55" w:rsidRPr="00340016" w:rsidRDefault="00BE4B55" w:rsidP="003715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2020 году – 742,3 тыс. руб.;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за счет иных внебюджетных источников –60 482,05 тыс. руб., из них: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3 872 тыс. руб.; 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2019 году – 3 988,2 тыс. руб.;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2020 году – 4 107,8 тыс. руб.;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2021 году – 4 231,05 тыс. руб.;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2022 году – 4 358,0 тыс. руб.;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2023 году – 4623,4 тыс. руб.;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2024 году – 4 623,4 тыс. руб.;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2025 году – 4 762,1 тыс. руб.;</w:t>
            </w:r>
          </w:p>
          <w:p w:rsidR="00BE4B55" w:rsidRPr="00340016" w:rsidRDefault="00BE4B55" w:rsidP="003715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016">
              <w:rPr>
                <w:rFonts w:ascii="Times New Roman" w:hAnsi="Times New Roman" w:cs="Times New Roman"/>
                <w:sz w:val="28"/>
                <w:szCs w:val="28"/>
              </w:rPr>
              <w:t>в 2026−2030 годах – 26 050,8 тыс. руб.</w:t>
            </w:r>
          </w:p>
          <w:p w:rsidR="00BE4B55" w:rsidRPr="00340016" w:rsidRDefault="00BE4B55" w:rsidP="0037156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B55" w:rsidRPr="00340016" w:rsidRDefault="00BE4B55" w:rsidP="0037156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4E33" w:rsidRPr="00340016" w:rsidRDefault="00FF4E33" w:rsidP="003400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F4E33" w:rsidRPr="00340016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060B15"/>
    <w:rsid w:val="002211EC"/>
    <w:rsid w:val="002D0BA7"/>
    <w:rsid w:val="00340016"/>
    <w:rsid w:val="006C0E72"/>
    <w:rsid w:val="008955B9"/>
    <w:rsid w:val="008F5ED4"/>
    <w:rsid w:val="009501F4"/>
    <w:rsid w:val="00AC0874"/>
    <w:rsid w:val="00BA59E9"/>
    <w:rsid w:val="00BE4B55"/>
    <w:rsid w:val="00C83BD3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3400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link w:val="ConsPlusTitle0"/>
    <w:qFormat/>
    <w:rsid w:val="003400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340016"/>
    <w:rPr>
      <w:rFonts w:ascii="Arial" w:eastAsia="Times New Roman" w:hAnsi="Arial" w:cs="Arial"/>
      <w:sz w:val="20"/>
      <w:szCs w:val="20"/>
    </w:rPr>
  </w:style>
  <w:style w:type="character" w:customStyle="1" w:styleId="ConsPlusTitle0">
    <w:name w:val="ConsPlusTitle Знак"/>
    <w:link w:val="ConsPlusTitle"/>
    <w:locked/>
    <w:rsid w:val="00340016"/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3</cp:revision>
  <cp:lastPrinted>2017-10-31T11:35:00Z</cp:lastPrinted>
  <dcterms:created xsi:type="dcterms:W3CDTF">2017-10-23T12:59:00Z</dcterms:created>
  <dcterms:modified xsi:type="dcterms:W3CDTF">2017-10-31T11:35:00Z</dcterms:modified>
</cp:coreProperties>
</file>